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02A72003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1D93D0AF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18038E">
              <w:rPr>
                <w:rFonts w:ascii="Arial" w:hAnsi="Arial" w:cs="Arial"/>
                <w:color w:val="auto"/>
                <w:sz w:val="28"/>
                <w:szCs w:val="28"/>
              </w:rPr>
              <w:t>10</w:t>
            </w:r>
          </w:p>
          <w:p w:rsidRPr="00EC43C6" w:rsidR="00D878C7" w:rsidP="002D055E" w:rsidRDefault="0018038E" w14:paraId="1324ECD1" w14:textId="58869BE5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Eat and </w:t>
            </w:r>
            <w:r w:rsidR="0019119C">
              <w:rPr>
                <w:rFonts w:ascii="Arial" w:hAnsi="Arial" w:cs="Arial"/>
                <w:color w:val="auto"/>
                <w:sz w:val="28"/>
                <w:szCs w:val="28"/>
              </w:rPr>
              <w:t>D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>rink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02A72003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6393F50A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18038E">
              <w:rPr>
                <w:rFonts w:ascii="Arial" w:hAnsi="Arial" w:cs="Arial"/>
                <w:color w:val="auto"/>
                <w:sz w:val="22"/>
                <w:szCs w:val="22"/>
              </w:rPr>
              <w:t>food and drinks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1824F5" w:rsidP="00BD6DE2" w:rsidRDefault="00D878C7" w14:paraId="7BD1B862" w14:textId="69CBC07B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Vocabulary: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</w:t>
            </w:r>
            <w:r w:rsidR="0018038E">
              <w:rPr>
                <w:rFonts w:ascii="Arial" w:hAnsi="Arial" w:cs="Arial"/>
                <w:color w:val="auto"/>
                <w:sz w:val="22"/>
                <w:szCs w:val="22"/>
              </w:rPr>
              <w:t>words for different types of food and drinks</w:t>
            </w:r>
            <w:r w:rsidR="0019119C">
              <w:rPr>
                <w:rFonts w:ascii="Arial" w:hAnsi="Arial" w:cs="Arial"/>
                <w:color w:val="auto"/>
                <w:sz w:val="22"/>
                <w:szCs w:val="22"/>
              </w:rPr>
              <w:t xml:space="preserve">, such as </w:t>
            </w:r>
            <w:r w:rsidRPr="0019119C" w:rsidR="0019119C">
              <w:rPr>
                <w:rFonts w:ascii="Arial" w:hAnsi="Arial" w:cs="Arial"/>
                <w:i/>
                <w:color w:val="auto"/>
                <w:sz w:val="22"/>
                <w:szCs w:val="22"/>
              </w:rPr>
              <w:t>bread</w:t>
            </w:r>
            <w:r w:rsidR="0019119C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19119C" w:rsidR="0019119C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milk </w:t>
            </w:r>
            <w:r w:rsidR="0019119C">
              <w:rPr>
                <w:rFonts w:ascii="Arial" w:hAnsi="Arial" w:cs="Arial"/>
                <w:color w:val="auto"/>
                <w:sz w:val="22"/>
                <w:szCs w:val="22"/>
              </w:rPr>
              <w:t xml:space="preserve">and </w:t>
            </w:r>
            <w:r w:rsidRPr="0019119C" w:rsidR="0019119C">
              <w:rPr>
                <w:rFonts w:ascii="Arial" w:hAnsi="Arial" w:cs="Arial"/>
                <w:i/>
                <w:color w:val="auto"/>
                <w:sz w:val="22"/>
                <w:szCs w:val="22"/>
              </w:rPr>
              <w:t>rice</w:t>
            </w:r>
            <w:r w:rsidRPr="00EC43C6" w:rsidR="00391004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79B893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68CCEDA8" w:rsidRDefault="00D878C7" w14:paraId="64EC5933" w14:noSpellErr="1" w14:textId="63E17F60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68CCEDA8" w:rsidR="68CCEDA8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68CCEDA8" w:rsidR="68CCEDA8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talking about food preferences, using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 like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bananas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68CCEDA8" w:rsidR="68CCEDA8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/</w:t>
            </w:r>
            <w:r w:rsidRPr="68CCEDA8" w:rsidR="68CCEDA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don’t like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rice</w:t>
            </w:r>
            <w:r w:rsidRPr="68CCEDA8" w:rsidR="68CCEDA8">
              <w:rPr>
                <w:rFonts w:ascii="Arial" w:hAnsi="Arial" w:cs="Arial"/>
                <w:color w:val="auto"/>
                <w:sz w:val="22"/>
                <w:szCs w:val="22"/>
              </w:rPr>
              <w:t xml:space="preserve">. In the second grammar lesson we’re asking about likes and dislikes, using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Do you like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apples/milk?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Yes, I do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/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No, I don’t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. </w:t>
            </w:r>
            <w:r w:rsidRPr="68CCEDA8" w:rsidR="68CCEDA8">
              <w:rPr>
                <w:rFonts w:ascii="Arial" w:hAnsi="Arial" w:cs="Arial"/>
                <w:color w:val="auto"/>
                <w:sz w:val="22"/>
                <w:szCs w:val="22"/>
              </w:rPr>
              <w:t>and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They’re OK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 / </w:t>
            </w:r>
            <w:r w:rsidRPr="68CCEDA8" w:rsidR="68CCEDA8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It’s OK</w:t>
            </w:r>
            <w:r w:rsidRPr="68CCEDA8" w:rsidR="68CCEDA8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68CCEDA8" w:rsidR="68CCEDA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:rsidRPr="00EC43C6" w:rsidR="00D878C7" w:rsidP="00BD6DE2" w:rsidRDefault="00D878C7" w14:paraId="5A26DF4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F97404" w:rsidP="00BD6DE2" w:rsidRDefault="00F97404" w14:paraId="1D75B881" w14:textId="289741FE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 </w:t>
            </w:r>
            <w:r w:rsidR="0018038E">
              <w:rPr>
                <w:rFonts w:ascii="Arial" w:hAnsi="Arial" w:cs="Arial"/>
                <w:color w:val="auto"/>
                <w:sz w:val="22"/>
                <w:szCs w:val="22"/>
              </w:rPr>
              <w:t>children having lunch at school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F97404" w:rsidP="00BD6DE2" w:rsidRDefault="00F97404" w14:paraId="4833E6C8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732AD" w14:paraId="20509A42" w14:textId="1FF6F84C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="00B63C8B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</w:t>
            </w:r>
            <w:r w:rsidR="0018038E">
              <w:rPr>
                <w:rFonts w:ascii="Arial" w:hAnsi="Arial" w:cs="Arial"/>
                <w:color w:val="auto"/>
                <w:sz w:val="22"/>
                <w:szCs w:val="22"/>
              </w:rPr>
              <w:t xml:space="preserve">what people like </w:t>
            </w:r>
            <w:r w:rsidR="00121C46">
              <w:rPr>
                <w:rFonts w:ascii="Arial" w:hAnsi="Arial" w:cs="Arial"/>
                <w:color w:val="auto"/>
                <w:sz w:val="22"/>
                <w:szCs w:val="22"/>
              </w:rPr>
              <w:t>eating</w:t>
            </w:r>
            <w:r w:rsidR="0018038E">
              <w:rPr>
                <w:rFonts w:ascii="Arial" w:hAnsi="Arial" w:cs="Arial"/>
                <w:color w:val="auto"/>
                <w:sz w:val="22"/>
                <w:szCs w:val="22"/>
              </w:rPr>
              <w:t xml:space="preserve"> for lunch</w:t>
            </w:r>
            <w:r w:rsidRPr="00EC43C6" w:rsidR="009B2D6B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9732AD" w:rsidP="00BD6DE2" w:rsidRDefault="009732AD" w14:paraId="4F3AAC4B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B2D6B" w14:paraId="18F09CAE" w14:textId="408544B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Phonics</w:t>
            </w:r>
            <w:r w:rsidRPr="00BD6DE2" w:rsidR="009732AD">
              <w:rPr>
                <w:rFonts w:ascii="Arial" w:hAnsi="Arial" w:cs="Arial"/>
                <w:b/>
                <w:color w:val="auto"/>
                <w:sz w:val="22"/>
                <w:szCs w:val="22"/>
              </w:rPr>
              <w:t>:</w:t>
            </w:r>
            <w:r w:rsidRPr="00EC43C6" w:rsidR="009732A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The letter and sound we’re practi</w:t>
            </w:r>
            <w:r w:rsidR="0019119C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ing </w:t>
            </w:r>
            <w:r w:rsidR="0018038E">
              <w:rPr>
                <w:rFonts w:ascii="Arial" w:hAnsi="Arial" w:cs="Arial"/>
                <w:color w:val="auto"/>
                <w:sz w:val="22"/>
                <w:szCs w:val="22"/>
              </w:rPr>
              <w:t>is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18038E">
              <w:rPr>
                <w:rFonts w:ascii="Arial" w:hAnsi="Arial" w:cs="Arial"/>
                <w:i/>
                <w:color w:val="auto"/>
                <w:sz w:val="22"/>
                <w:szCs w:val="22"/>
              </w:rPr>
              <w:t>o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18038E">
              <w:rPr>
                <w:rFonts w:ascii="Arial" w:hAnsi="Arial" w:cs="Arial"/>
                <w:i/>
                <w:color w:val="auto"/>
                <w:sz w:val="22"/>
                <w:szCs w:val="22"/>
              </w:rPr>
              <w:t>dog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</w:t>
            </w:r>
            <w:r w:rsidR="0018038E">
              <w:rPr>
                <w:rFonts w:ascii="Arial" w:hAnsi="Arial" w:cs="Arial"/>
                <w:i/>
                <w:color w:val="auto"/>
                <w:sz w:val="22"/>
                <w:szCs w:val="22"/>
              </w:rPr>
              <w:t>.</w:t>
            </w:r>
          </w:p>
          <w:p w:rsidRPr="00EC43C6" w:rsidR="00D878C7" w:rsidP="00BD6DE2" w:rsidRDefault="00D878C7" w14:paraId="3BE67E5E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2A72003" w:rsidRDefault="003E33E3" w14:paraId="148ABB63" w14:noSpellErr="1" w14:textId="13D47566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2A72003" w:rsidR="02A72003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Video:</w:t>
            </w:r>
            <w:r w:rsidRPr="02A72003" w:rsidR="02A72003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watching some of the </w:t>
            </w:r>
            <w:r w:rsidRPr="02A72003" w:rsidR="02A7200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Look</w:t>
            </w:r>
            <w:r w:rsidRPr="02A72003" w:rsidR="02A72003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meals in Vietnam, Brazil, Turkey</w:t>
            </w:r>
            <w:r w:rsidRPr="02A72003" w:rsidR="02A72003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02A72003" w:rsidR="02A72003">
              <w:rPr>
                <w:rFonts w:ascii="Arial" w:hAnsi="Arial" w:cs="Arial"/>
                <w:color w:val="auto"/>
                <w:sz w:val="22"/>
                <w:szCs w:val="22"/>
              </w:rPr>
              <w:t xml:space="preserve"> and Spain. </w:t>
            </w:r>
          </w:p>
          <w:p w:rsidRPr="00EC43C6" w:rsidR="0043639E" w:rsidP="0043639E" w:rsidRDefault="0043639E" w14:paraId="16091560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43639E" w:rsidP="6AB17F15" w:rsidRDefault="0043639E" w14:paraId="7585BB18" w14:textId="778D540D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6AB17F15" w:rsidR="6AB17F15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6AB17F15" w:rsidR="6AB17F15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is to eat good food. Please talk to your child about the importance of eating a healthy, balanced diet.</w:t>
            </w:r>
          </w:p>
          <w:p w:rsidRPr="00EC43C6" w:rsidR="00D878C7" w:rsidP="00391004" w:rsidRDefault="00D878C7" w14:paraId="29437346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25331C" w:rsidR="00196055" w:rsidP="00196055" w:rsidRDefault="00196055" w14:paraId="36038DEF" w14:textId="7777777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:rsidRPr="00EC43C6" w:rsidR="00D878C7" w:rsidP="00391004" w:rsidRDefault="00D878C7" w14:paraId="640E0024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0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B63C8B" w:rsidR="00E37F9C" w:rsidP="02A72003" w:rsidRDefault="001F2F04" w14:paraId="60349934" w14:textId="6429EC77">
      <w:pPr>
        <w:rPr>
          <w:rFonts w:ascii="Arial" w:hAnsi="Arial" w:cs="Arial"/>
          <w:sz w:val="22"/>
          <w:szCs w:val="22"/>
        </w:rPr>
      </w:pPr>
      <w:r w:rsidRPr="02A72003" w:rsidR="02A72003">
        <w:rPr>
          <w:rFonts w:ascii="Arial" w:hAnsi="Arial" w:cs="Arial"/>
          <w:color w:val="auto"/>
          <w:sz w:val="22"/>
          <w:szCs w:val="22"/>
        </w:rPr>
        <w:t xml:space="preserve">Help your child make an illustrated list of the food they like and ask them to label </w:t>
      </w:r>
      <w:r w:rsidRPr="02A72003" w:rsidR="02A72003">
        <w:rPr>
          <w:rFonts w:ascii="Arial" w:hAnsi="Arial" w:cs="Arial"/>
          <w:color w:val="auto"/>
          <w:sz w:val="22"/>
          <w:szCs w:val="22"/>
        </w:rPr>
        <w:t>it</w:t>
      </w:r>
      <w:r w:rsidRPr="02A72003" w:rsidR="02A72003">
        <w:rPr>
          <w:rFonts w:ascii="Arial" w:hAnsi="Arial" w:cs="Arial"/>
          <w:color w:val="auto"/>
          <w:sz w:val="22"/>
          <w:szCs w:val="22"/>
        </w:rPr>
        <w:t xml:space="preserve"> in English. Then discuss how healthy each type of food is. Ask your child to check </w:t>
      </w:r>
      <w:r w:rsidRPr="02A72003" w:rsidR="02A72003">
        <w:rPr>
          <w:sz w:val="23"/>
          <w:szCs w:val="23"/>
        </w:rPr>
        <w:t>(</w:t>
      </w:r>
      <w:r w:rsidRPr="02A72003" w:rsidR="02A72003">
        <w:rPr>
          <w:rFonts w:ascii="Segoe UI Symbol" w:hAnsi="Segoe UI Symbol" w:cs="Segoe UI Symbol"/>
          <w:sz w:val="23"/>
          <w:szCs w:val="23"/>
        </w:rPr>
        <w:t>✓</w:t>
      </w:r>
      <w:r w:rsidRPr="02A72003" w:rsidR="02A72003">
        <w:rPr>
          <w:sz w:val="23"/>
          <w:szCs w:val="23"/>
        </w:rPr>
        <w:t>)</w:t>
      </w:r>
      <w:r w:rsidRPr="02A72003" w:rsidR="02A72003">
        <w:rPr>
          <w:rFonts w:ascii="Arial" w:hAnsi="Arial" w:cs="Arial"/>
          <w:color w:val="00B0F0"/>
          <w:sz w:val="22"/>
          <w:szCs w:val="22"/>
        </w:rPr>
        <w:t xml:space="preserve"> </w:t>
      </w:r>
      <w:r w:rsidRPr="02A72003" w:rsidR="02A72003">
        <w:rPr>
          <w:rFonts w:ascii="Arial" w:hAnsi="Arial" w:cs="Arial"/>
          <w:color w:val="000000" w:themeColor="text1" w:themeTint="FF" w:themeShade="FF"/>
          <w:sz w:val="22"/>
          <w:szCs w:val="22"/>
        </w:rPr>
        <w:t>the</w:t>
      </w:r>
      <w:r w:rsidRPr="02A72003" w:rsidR="02A72003">
        <w:rPr>
          <w:rFonts w:ascii="Arial" w:hAnsi="Arial" w:cs="Arial"/>
          <w:color w:val="auto"/>
          <w:sz w:val="22"/>
          <w:szCs w:val="22"/>
        </w:rPr>
        <w:t xml:space="preserve"> healthy foods and put an X next to the less healthy foods. Discuss how the checked food items make a healthy, balanced diet.</w:t>
      </w:r>
      <w:bookmarkStart w:name="_GoBack" w:id="1"/>
      <w:bookmarkEnd w:id="1"/>
      <w:bookmarkEnd w:id="0"/>
    </w:p>
    <w:sectPr w:rsidRPr="00B63C8B" w:rsidR="00E37F9C" w:rsidSect="00ED285B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2DC" w:rsidP="00D878C7" w:rsidRDefault="008442DC" w14:paraId="50376314" w14:textId="77777777">
      <w:pPr>
        <w:spacing w:after="0" w:line="240" w:lineRule="auto"/>
      </w:pPr>
      <w:r>
        <w:separator/>
      </w:r>
    </w:p>
  </w:endnote>
  <w:endnote w:type="continuationSeparator" w:id="0">
    <w:p w:rsidR="008442DC" w:rsidP="00D878C7" w:rsidRDefault="008442DC" w14:paraId="08D593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2DC" w:rsidP="00D878C7" w:rsidRDefault="008442DC" w14:paraId="458777E0" w14:textId="77777777">
      <w:pPr>
        <w:spacing w:after="0" w:line="240" w:lineRule="auto"/>
      </w:pPr>
      <w:r>
        <w:separator/>
      </w:r>
    </w:p>
  </w:footnote>
  <w:footnote w:type="continuationSeparator" w:id="0">
    <w:p w:rsidR="008442DC" w:rsidP="00D878C7" w:rsidRDefault="008442DC" w14:paraId="44BD3E9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32AD" w:rsidP="00D878C7" w:rsidRDefault="004A7E21" w14:paraId="36C69D06" w14:textId="41929E7B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C7"/>
    <w:rsid w:val="00003988"/>
    <w:rsid w:val="00031014"/>
    <w:rsid w:val="000445B1"/>
    <w:rsid w:val="00084035"/>
    <w:rsid w:val="00086BC3"/>
    <w:rsid w:val="000A2663"/>
    <w:rsid w:val="000B3B9B"/>
    <w:rsid w:val="000D6144"/>
    <w:rsid w:val="000E2E67"/>
    <w:rsid w:val="000E6AF4"/>
    <w:rsid w:val="001003E7"/>
    <w:rsid w:val="00121C46"/>
    <w:rsid w:val="00133412"/>
    <w:rsid w:val="001405E7"/>
    <w:rsid w:val="00162094"/>
    <w:rsid w:val="001634CF"/>
    <w:rsid w:val="0018038E"/>
    <w:rsid w:val="001824F5"/>
    <w:rsid w:val="0019119C"/>
    <w:rsid w:val="00196055"/>
    <w:rsid w:val="001A1192"/>
    <w:rsid w:val="001B2931"/>
    <w:rsid w:val="001B2CF9"/>
    <w:rsid w:val="001C1CDE"/>
    <w:rsid w:val="001F2F04"/>
    <w:rsid w:val="001F5CE5"/>
    <w:rsid w:val="001F7ED4"/>
    <w:rsid w:val="00202F8F"/>
    <w:rsid w:val="00205092"/>
    <w:rsid w:val="00213887"/>
    <w:rsid w:val="0024007B"/>
    <w:rsid w:val="00245D4E"/>
    <w:rsid w:val="00246D52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66E79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3639E"/>
    <w:rsid w:val="00450C07"/>
    <w:rsid w:val="00470D07"/>
    <w:rsid w:val="004A7E21"/>
    <w:rsid w:val="004D1340"/>
    <w:rsid w:val="004D257D"/>
    <w:rsid w:val="004D59A4"/>
    <w:rsid w:val="004D6EE5"/>
    <w:rsid w:val="004E03B3"/>
    <w:rsid w:val="00507AD3"/>
    <w:rsid w:val="005103BC"/>
    <w:rsid w:val="00511B0C"/>
    <w:rsid w:val="00521876"/>
    <w:rsid w:val="00532CC3"/>
    <w:rsid w:val="00550431"/>
    <w:rsid w:val="005560A3"/>
    <w:rsid w:val="0056764D"/>
    <w:rsid w:val="00583C25"/>
    <w:rsid w:val="005D5760"/>
    <w:rsid w:val="005D5D65"/>
    <w:rsid w:val="0060690D"/>
    <w:rsid w:val="006404AC"/>
    <w:rsid w:val="006507B7"/>
    <w:rsid w:val="00660FAB"/>
    <w:rsid w:val="00664003"/>
    <w:rsid w:val="006721C5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135D2"/>
    <w:rsid w:val="0072019C"/>
    <w:rsid w:val="0072258E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42D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01EB6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C5663D"/>
    <w:rsid w:val="00C6419C"/>
    <w:rsid w:val="00C706F7"/>
    <w:rsid w:val="00C81D4B"/>
    <w:rsid w:val="00C843BC"/>
    <w:rsid w:val="00CA512B"/>
    <w:rsid w:val="00CB61EB"/>
    <w:rsid w:val="00CC0661"/>
    <w:rsid w:val="00D20937"/>
    <w:rsid w:val="00D21695"/>
    <w:rsid w:val="00D3757C"/>
    <w:rsid w:val="00D41A3E"/>
    <w:rsid w:val="00D656E3"/>
    <w:rsid w:val="00D73425"/>
    <w:rsid w:val="00D763BF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2AD8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E5C53"/>
    <w:rsid w:val="00FF73B3"/>
    <w:rsid w:val="02A72003"/>
    <w:rsid w:val="3946AFF1"/>
    <w:rsid w:val="42B60F12"/>
    <w:rsid w:val="68CCEDA8"/>
    <w:rsid w:val="6AB1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589D29-BB34-44FC-B2FB-026F23B48DAA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7</cp:revision>
  <dcterms:created xsi:type="dcterms:W3CDTF">2018-12-11T13:26:00Z</dcterms:created>
  <dcterms:modified xsi:type="dcterms:W3CDTF">2019-01-06T20:56:52Z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